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hAnsi="Times New Roman" w:eastAsia="方正小标宋_GBK" w:cs="Times New Roman"/>
          <w:bCs/>
          <w:sz w:val="44"/>
          <w:szCs w:val="44"/>
          <w:lang w:val="en-US" w:eastAsia="zh-CN"/>
        </w:rPr>
      </w:pPr>
      <w:r>
        <w:rPr>
          <w:rFonts w:hint="eastAsia" w:ascii="方正小标宋_GBK" w:hAnsi="Times New Roman" w:eastAsia="方正小标宋_GBK" w:cs="Times New Roman"/>
          <w:bCs/>
          <w:sz w:val="44"/>
          <w:szCs w:val="44"/>
          <w:lang w:val="en-US" w:eastAsia="zh-CN"/>
        </w:rPr>
        <w:t>石家庄市第四十九中学</w:t>
      </w:r>
    </w:p>
    <w:p>
      <w:pPr>
        <w:adjustRightInd w:val="0"/>
        <w:snapToGrid w:val="0"/>
        <w:jc w:val="center"/>
        <w:rPr>
          <w:rFonts w:hint="eastAsia"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lang w:val="en-US" w:eastAsia="zh-CN"/>
        </w:rPr>
        <w:t>2021年</w:t>
      </w:r>
      <w:r>
        <w:rPr>
          <w:rFonts w:hint="eastAsia" w:ascii="方正小标宋_GBK" w:hAnsi="Times New Roman" w:eastAsia="方正小标宋_GBK" w:cs="Times New Roman"/>
          <w:bCs/>
          <w:sz w:val="44"/>
          <w:szCs w:val="44"/>
        </w:rPr>
        <w:t>预算信息公开情况说明</w:t>
      </w:r>
    </w:p>
    <w:p>
      <w:pPr>
        <w:adjustRightInd w:val="0"/>
        <w:snapToGrid w:val="0"/>
        <w:jc w:val="center"/>
        <w:rPr>
          <w:rFonts w:hint="eastAsia" w:ascii="方正小标宋_GBK" w:hAnsi="Times New Roman" w:eastAsia="方正小标宋_GBK" w:cs="Times New Roman"/>
          <w:bCs/>
          <w:sz w:val="44"/>
          <w:szCs w:val="44"/>
        </w:rPr>
      </w:pPr>
    </w:p>
    <w:p>
      <w:pPr>
        <w:spacing w:beforeLines="0" w:afterLines="0" w:line="24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按照《预算法》、《地方预决算公开操作规程》和《河北省省级预算公开办法》规定，现将石家庄市</w:t>
      </w:r>
      <w:r>
        <w:rPr>
          <w:rFonts w:hint="eastAsia" w:ascii="仿宋" w:hAnsi="仿宋" w:eastAsia="仿宋" w:cs="仿宋"/>
          <w:color w:val="000000"/>
          <w:sz w:val="32"/>
          <w:szCs w:val="32"/>
          <w:lang w:val="en-US" w:eastAsia="zh-CN"/>
        </w:rPr>
        <w:t>第四十九中学</w:t>
      </w:r>
      <w:r>
        <w:rPr>
          <w:rFonts w:hint="eastAsia" w:ascii="仿宋" w:hAnsi="仿宋" w:eastAsia="仿宋" w:cs="仿宋"/>
          <w:color w:val="000000"/>
          <w:sz w:val="32"/>
          <w:szCs w:val="32"/>
        </w:rPr>
        <w:t xml:space="preserve"> 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 年部门预算公开如下：</w:t>
      </w:r>
    </w:p>
    <w:p>
      <w:pPr>
        <w:spacing w:beforeLines="0" w:afterLines="0" w:line="240" w:lineRule="auto"/>
        <w:ind w:firstLine="643" w:firstLineChars="200"/>
        <w:jc w:val="left"/>
        <w:rPr>
          <w:rFonts w:hint="eastAsia" w:ascii="黑体" w:hAnsi="黑体" w:eastAsia="黑体" w:cs="Times New Roman"/>
          <w:b/>
          <w:bCs/>
          <w:kern w:val="44"/>
          <w:sz w:val="32"/>
          <w:szCs w:val="32"/>
          <w:lang w:val="en-US" w:eastAsia="zh-CN" w:bidi="ar-SA"/>
        </w:rPr>
      </w:pPr>
      <w:r>
        <w:rPr>
          <w:rFonts w:hint="eastAsia" w:ascii="黑体" w:hAnsi="黑体" w:eastAsia="黑体" w:cs="Times New Roman"/>
          <w:b/>
          <w:bCs/>
          <w:kern w:val="44"/>
          <w:sz w:val="32"/>
          <w:szCs w:val="32"/>
          <w:lang w:val="en-US" w:eastAsia="zh-CN" w:bidi="ar-SA"/>
        </w:rPr>
        <w:t>一、单位职责及机构设置情况</w:t>
      </w:r>
    </w:p>
    <w:p>
      <w:pPr>
        <w:spacing w:before="0" w:after="0" w:line="240" w:lineRule="auto"/>
        <w:ind w:firstLine="640"/>
        <w:jc w:val="left"/>
        <w:outlineLvl w:val="9"/>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单位职责：</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石家庄市第</w:t>
      </w:r>
      <w:r>
        <w:rPr>
          <w:rFonts w:hint="eastAsia" w:ascii="仿宋_GB2312" w:hAnsi="Times New Roman" w:eastAsia="仿宋_GB2312" w:cs="DengXian-Regular"/>
          <w:sz w:val="32"/>
          <w:szCs w:val="32"/>
          <w:lang w:val="en-US" w:eastAsia="zh-CN"/>
        </w:rPr>
        <w:t>四十九</w:t>
      </w:r>
      <w:r>
        <w:rPr>
          <w:rFonts w:hint="eastAsia" w:ascii="仿宋_GB2312" w:hAnsi="Times New Roman" w:eastAsia="仿宋_GB2312" w:cs="DengXian-Regular"/>
          <w:sz w:val="32"/>
          <w:szCs w:val="32"/>
        </w:rPr>
        <w:t>中学是一所完全中学，实施高中、初中学历教育，促进基础教育发展。</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1、全面贯彻、落实党的教育方针，遵循教育教学规律，全面实施素质教育，自觉接受上级教育行政部门的指导和监督，促进学校可持续发展。</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2、依法治校，自觉遵照国家法律、法令、法规管理学校，建章立制，规范办学行为。重视学校精神文明建设，创建校园文化。</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3、全面推进课程教学改革，不断深化教育教学创新，努力创建学校特色，打造学校的品牌。</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4、领导和组织德育工作，坚持以德为首，认真贯彻管理育人、教书育人、服务育人、环境育人的工作方针，全面提高学生的素质。按照上级制定的招生计划招收学生。</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5、贯彻勤俭办学的原则，严格执行预算。</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6、加强领导班子、班主任、教师队伍建设，抓好“人才工程”、组织教师进修、培训，不断提高政治思想、职业道德、专业技能。</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7、抓好党团建工作、老干部及工会工作。</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sz w:val="32"/>
          <w:szCs w:val="32"/>
        </w:rPr>
      </w:pPr>
      <w:r>
        <w:rPr>
          <w:rFonts w:hint="eastAsia" w:ascii="仿宋_GB2312" w:hAnsi="Times New Roman" w:eastAsia="仿宋_GB2312" w:cs="DengXian-Regular"/>
          <w:sz w:val="32"/>
          <w:szCs w:val="32"/>
        </w:rPr>
        <w:t>8、完成上级布置的其他任务。</w:t>
      </w:r>
    </w:p>
    <w:p>
      <w:pPr>
        <w:spacing w:before="0" w:after="0" w:line="240" w:lineRule="auto"/>
        <w:ind w:firstLine="640"/>
        <w:jc w:val="left"/>
        <w:outlineLvl w:val="9"/>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机构设置：</w:t>
      </w:r>
    </w:p>
    <w:p>
      <w:pPr>
        <w:spacing w:before="0" w:after="0" w:line="240" w:lineRule="auto"/>
        <w:ind w:firstLine="0"/>
        <w:jc w:val="center"/>
        <w:outlineLvl w:val="9"/>
        <w:rPr>
          <w:rFonts w:hint="eastAsia" w:ascii="仿宋" w:hAnsi="仿宋" w:eastAsia="仿宋" w:cs="仿宋"/>
          <w:sz w:val="32"/>
          <w:szCs w:val="32"/>
        </w:rPr>
      </w:pPr>
      <w:r>
        <w:rPr>
          <w:rFonts w:hint="eastAsia" w:ascii="仿宋" w:hAnsi="仿宋" w:eastAsia="仿宋" w:cs="仿宋"/>
          <w:color w:val="000000"/>
          <w:sz w:val="32"/>
          <w:szCs w:val="32"/>
        </w:rPr>
        <w:t>单位机构设置情况</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7"/>
              <w:rPr>
                <w:rFonts w:hint="eastAsia" w:ascii="仿宋" w:hAnsi="仿宋" w:eastAsia="仿宋" w:cs="仿宋"/>
                <w:sz w:val="32"/>
                <w:szCs w:val="32"/>
              </w:rPr>
            </w:pPr>
            <w:r>
              <w:rPr>
                <w:rFonts w:hint="eastAsia" w:ascii="仿宋" w:hAnsi="仿宋" w:eastAsia="仿宋" w:cs="仿宋"/>
                <w:sz w:val="32"/>
                <w:szCs w:val="32"/>
              </w:rPr>
              <w:t>单位名称</w:t>
            </w:r>
          </w:p>
        </w:tc>
        <w:tc>
          <w:tcPr>
            <w:tcW w:w="2464" w:type="dxa"/>
            <w:vAlign w:val="center"/>
          </w:tcPr>
          <w:p>
            <w:pPr>
              <w:pStyle w:val="7"/>
              <w:rPr>
                <w:rFonts w:hint="eastAsia" w:ascii="仿宋" w:hAnsi="仿宋" w:eastAsia="仿宋" w:cs="仿宋"/>
                <w:sz w:val="32"/>
                <w:szCs w:val="32"/>
              </w:rPr>
            </w:pPr>
            <w:r>
              <w:rPr>
                <w:rFonts w:hint="eastAsia" w:ascii="仿宋" w:hAnsi="仿宋" w:eastAsia="仿宋" w:cs="仿宋"/>
                <w:sz w:val="32"/>
                <w:szCs w:val="32"/>
              </w:rPr>
              <w:t>单位性质</w:t>
            </w:r>
          </w:p>
        </w:tc>
        <w:tc>
          <w:tcPr>
            <w:tcW w:w="2464" w:type="dxa"/>
            <w:vAlign w:val="center"/>
          </w:tcPr>
          <w:p>
            <w:pPr>
              <w:pStyle w:val="7"/>
              <w:rPr>
                <w:rFonts w:hint="eastAsia" w:ascii="仿宋" w:hAnsi="仿宋" w:eastAsia="仿宋" w:cs="仿宋"/>
                <w:sz w:val="32"/>
                <w:szCs w:val="32"/>
              </w:rPr>
            </w:pPr>
            <w:r>
              <w:rPr>
                <w:rFonts w:hint="eastAsia" w:ascii="仿宋" w:hAnsi="仿宋" w:eastAsia="仿宋" w:cs="仿宋"/>
                <w:sz w:val="32"/>
                <w:szCs w:val="32"/>
              </w:rPr>
              <w:t>单位规格</w:t>
            </w:r>
          </w:p>
        </w:tc>
        <w:tc>
          <w:tcPr>
            <w:tcW w:w="2464" w:type="dxa"/>
            <w:vAlign w:val="center"/>
          </w:tcPr>
          <w:p>
            <w:pPr>
              <w:pStyle w:val="7"/>
              <w:rPr>
                <w:rFonts w:hint="eastAsia" w:ascii="仿宋" w:hAnsi="仿宋" w:eastAsia="仿宋" w:cs="仿宋"/>
                <w:sz w:val="32"/>
                <w:szCs w:val="32"/>
              </w:rPr>
            </w:pPr>
            <w:r>
              <w:rPr>
                <w:rFonts w:hint="eastAsia" w:ascii="仿宋" w:hAnsi="仿宋" w:eastAsia="仿宋" w:cs="仿宋"/>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8"/>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石家庄市第四十九中学</w:t>
            </w:r>
          </w:p>
        </w:tc>
        <w:tc>
          <w:tcPr>
            <w:tcW w:w="2464" w:type="dxa"/>
            <w:vAlign w:val="center"/>
          </w:tcPr>
          <w:p>
            <w:pPr>
              <w:pStyle w:val="9"/>
              <w:rPr>
                <w:rFonts w:hint="eastAsia" w:ascii="仿宋" w:hAnsi="仿宋" w:eastAsia="仿宋" w:cs="仿宋"/>
                <w:sz w:val="32"/>
                <w:szCs w:val="32"/>
                <w:highlight w:val="none"/>
              </w:rPr>
            </w:pPr>
            <w:r>
              <w:rPr>
                <w:rFonts w:hint="eastAsia" w:ascii="仿宋" w:hAnsi="仿宋" w:eastAsia="仿宋" w:cs="仿宋"/>
                <w:sz w:val="32"/>
                <w:szCs w:val="32"/>
                <w:highlight w:val="none"/>
              </w:rPr>
              <w:t>事业</w:t>
            </w:r>
          </w:p>
        </w:tc>
        <w:tc>
          <w:tcPr>
            <w:tcW w:w="2464" w:type="dxa"/>
            <w:vAlign w:val="center"/>
          </w:tcPr>
          <w:p>
            <w:pPr>
              <w:pStyle w:val="9"/>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正</w:t>
            </w:r>
            <w:r>
              <w:rPr>
                <w:rFonts w:hint="eastAsia" w:ascii="仿宋" w:hAnsi="仿宋" w:eastAsia="仿宋" w:cs="仿宋"/>
                <w:sz w:val="32"/>
                <w:szCs w:val="32"/>
                <w:highlight w:val="none"/>
              </w:rPr>
              <w:t>科级</w:t>
            </w:r>
          </w:p>
        </w:tc>
        <w:tc>
          <w:tcPr>
            <w:tcW w:w="2464" w:type="dxa"/>
            <w:vAlign w:val="center"/>
          </w:tcPr>
          <w:p>
            <w:pPr>
              <w:pStyle w:val="9"/>
              <w:rPr>
                <w:rFonts w:hint="eastAsia" w:ascii="仿宋" w:hAnsi="仿宋" w:eastAsia="仿宋" w:cs="仿宋"/>
                <w:sz w:val="32"/>
                <w:szCs w:val="32"/>
                <w:highlight w:val="none"/>
              </w:rPr>
            </w:pPr>
            <w:r>
              <w:rPr>
                <w:rFonts w:hint="eastAsia" w:ascii="仿宋" w:hAnsi="仿宋" w:eastAsia="仿宋" w:cs="仿宋"/>
                <w:sz w:val="32"/>
                <w:szCs w:val="32"/>
                <w:highlight w:val="none"/>
              </w:rPr>
              <w:t>财政性资金基本保证</w:t>
            </w:r>
          </w:p>
        </w:tc>
      </w:tr>
    </w:tbl>
    <w:p>
      <w:pPr>
        <w:spacing w:beforeLines="0" w:afterLines="0" w:line="240" w:lineRule="auto"/>
        <w:ind w:firstLine="643" w:firstLineChars="200"/>
        <w:jc w:val="left"/>
        <w:rPr>
          <w:rFonts w:hint="eastAsia" w:ascii="黑体" w:hAnsi="黑体" w:eastAsia="黑体" w:cs="Times New Roman"/>
          <w:b/>
          <w:bCs/>
          <w:kern w:val="44"/>
          <w:sz w:val="32"/>
          <w:szCs w:val="32"/>
          <w:lang w:val="en-US" w:eastAsia="zh-CN" w:bidi="ar-SA"/>
        </w:rPr>
      </w:pPr>
      <w:r>
        <w:rPr>
          <w:rFonts w:hint="eastAsia" w:ascii="黑体" w:hAnsi="黑体" w:eastAsia="黑体" w:cs="Times New Roman"/>
          <w:b/>
          <w:bCs/>
          <w:kern w:val="44"/>
          <w:sz w:val="32"/>
          <w:szCs w:val="32"/>
          <w:lang w:val="en-US" w:eastAsia="zh-CN" w:bidi="ar-SA"/>
        </w:rPr>
        <w:t>二、单位预算安排的总体情况</w:t>
      </w:r>
    </w:p>
    <w:p>
      <w:pPr>
        <w:spacing w:beforeLines="0" w:afterLines="0" w:line="240" w:lineRule="auto"/>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按照预算管理有关规定，目前我省单位预算的编制实行综合预算管理，即全部收入和支出都反映在预算中。</w:t>
      </w:r>
    </w:p>
    <w:p>
      <w:pPr>
        <w:spacing w:beforeLines="0" w:afterLines="0" w:line="240" w:lineRule="auto"/>
        <w:ind w:firstLine="643" w:firstLineChars="200"/>
        <w:jc w:val="left"/>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1、收入说明</w:t>
      </w:r>
    </w:p>
    <w:p>
      <w:pPr>
        <w:spacing w:beforeLines="0" w:afterLines="0" w:line="240" w:lineRule="auto"/>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初中</w:t>
      </w:r>
      <w:r>
        <w:rPr>
          <w:rFonts w:hint="eastAsia" w:ascii="仿宋" w:hAnsi="仿宋" w:eastAsia="仿宋" w:cs="仿宋"/>
          <w:color w:val="000000"/>
          <w:sz w:val="32"/>
          <w:szCs w:val="32"/>
        </w:rPr>
        <w:t>预算收入</w:t>
      </w:r>
      <w:r>
        <w:rPr>
          <w:rFonts w:hint="eastAsia" w:ascii="仿宋" w:hAnsi="仿宋" w:eastAsia="仿宋" w:cs="仿宋"/>
          <w:color w:val="000000"/>
          <w:sz w:val="32"/>
          <w:szCs w:val="32"/>
          <w:lang w:val="en-US" w:eastAsia="zh-CN"/>
        </w:rPr>
        <w:t>2548.51</w:t>
      </w:r>
      <w:r>
        <w:rPr>
          <w:rFonts w:hint="eastAsia" w:ascii="仿宋" w:hAnsi="仿宋" w:eastAsia="仿宋" w:cs="仿宋"/>
          <w:color w:val="000000"/>
          <w:sz w:val="32"/>
          <w:szCs w:val="32"/>
        </w:rPr>
        <w:t xml:space="preserve"> 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为一般公共预算财政拨款；高中</w:t>
      </w:r>
      <w:r>
        <w:rPr>
          <w:rFonts w:hint="eastAsia" w:ascii="仿宋" w:hAnsi="仿宋" w:eastAsia="仿宋" w:cs="仿宋"/>
          <w:color w:val="000000"/>
          <w:sz w:val="32"/>
          <w:szCs w:val="32"/>
        </w:rPr>
        <w:t>预算收入</w:t>
      </w:r>
      <w:r>
        <w:rPr>
          <w:rFonts w:hint="eastAsia" w:ascii="仿宋" w:hAnsi="仿宋" w:eastAsia="仿宋" w:cs="仿宋"/>
          <w:color w:val="000000"/>
          <w:sz w:val="32"/>
          <w:szCs w:val="32"/>
          <w:lang w:val="en-US" w:eastAsia="zh-CN"/>
        </w:rPr>
        <w:t>759.99</w:t>
      </w:r>
      <w:r>
        <w:rPr>
          <w:rFonts w:hint="eastAsia" w:ascii="仿宋" w:hAnsi="仿宋" w:eastAsia="仿宋" w:cs="仿宋"/>
          <w:color w:val="000000"/>
          <w:sz w:val="32"/>
          <w:szCs w:val="32"/>
        </w:rPr>
        <w:t xml:space="preserve"> 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其中一般公共预算财政拨款721.49</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财政专户核拨收入38.5万元。</w:t>
      </w:r>
    </w:p>
    <w:p>
      <w:pPr>
        <w:spacing w:beforeLines="0" w:afterLines="0" w:line="240" w:lineRule="auto"/>
        <w:ind w:firstLine="643" w:firstLineChars="200"/>
        <w:jc w:val="left"/>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2、支出说明</w:t>
      </w:r>
    </w:p>
    <w:p>
      <w:pPr>
        <w:spacing w:beforeLines="0" w:afterLines="0" w:line="24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收支预算总表支出栏、基本支出表、项目支出表按经济分类和支出功能分类科目编制，反映石家庄市</w:t>
      </w:r>
      <w:r>
        <w:rPr>
          <w:rFonts w:hint="eastAsia" w:ascii="仿宋" w:hAnsi="仿宋" w:eastAsia="仿宋" w:cs="仿宋"/>
          <w:color w:val="000000"/>
          <w:sz w:val="32"/>
          <w:szCs w:val="32"/>
          <w:lang w:val="en-US" w:eastAsia="zh-CN"/>
        </w:rPr>
        <w:t>第四十九中学</w:t>
      </w:r>
      <w:r>
        <w:rPr>
          <w:rFonts w:hint="eastAsia" w:ascii="仿宋" w:hAnsi="仿宋" w:eastAsia="仿宋" w:cs="仿宋"/>
          <w:color w:val="000000"/>
          <w:sz w:val="32"/>
          <w:szCs w:val="32"/>
        </w:rPr>
        <w:t>年度部门预算中支出预算的总体情况。202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 年</w:t>
      </w:r>
      <w:r>
        <w:rPr>
          <w:rFonts w:hint="eastAsia" w:ascii="仿宋" w:hAnsi="仿宋" w:eastAsia="仿宋" w:cs="仿宋"/>
          <w:color w:val="000000"/>
          <w:sz w:val="32"/>
          <w:szCs w:val="32"/>
          <w:lang w:val="en-US" w:eastAsia="zh-CN"/>
        </w:rPr>
        <w:t>初中</w:t>
      </w:r>
      <w:r>
        <w:rPr>
          <w:rFonts w:hint="eastAsia" w:ascii="仿宋" w:hAnsi="仿宋" w:eastAsia="仿宋" w:cs="仿宋"/>
          <w:color w:val="000000"/>
          <w:sz w:val="32"/>
          <w:szCs w:val="32"/>
        </w:rPr>
        <w:t>预算支出</w:t>
      </w:r>
      <w:r>
        <w:rPr>
          <w:rFonts w:hint="eastAsia" w:ascii="仿宋" w:hAnsi="仿宋" w:eastAsia="仿宋" w:cs="仿宋"/>
          <w:color w:val="000000"/>
          <w:sz w:val="32"/>
          <w:szCs w:val="32"/>
          <w:lang w:val="en-US" w:eastAsia="zh-CN"/>
        </w:rPr>
        <w:t>2548.51</w:t>
      </w:r>
      <w:r>
        <w:rPr>
          <w:rFonts w:hint="eastAsia" w:ascii="仿宋" w:hAnsi="仿宋" w:eastAsia="仿宋" w:cs="仿宋"/>
          <w:color w:val="000000"/>
          <w:sz w:val="32"/>
          <w:szCs w:val="32"/>
        </w:rPr>
        <w:t xml:space="preserve"> 万元，其中人员经费 </w:t>
      </w:r>
      <w:r>
        <w:rPr>
          <w:rFonts w:hint="eastAsia" w:ascii="仿宋" w:hAnsi="仿宋" w:eastAsia="仿宋" w:cs="仿宋"/>
          <w:color w:val="000000"/>
          <w:sz w:val="32"/>
          <w:szCs w:val="32"/>
          <w:lang w:val="en-US" w:eastAsia="zh-CN"/>
        </w:rPr>
        <w:t>2544.51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日常公用经费</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 万元。城乡义务教育补助经费</w:t>
      </w:r>
      <w:r>
        <w:rPr>
          <w:rFonts w:hint="eastAsia" w:ascii="仿宋" w:hAnsi="仿宋" w:eastAsia="仿宋" w:cs="仿宋"/>
          <w:color w:val="000000"/>
          <w:sz w:val="32"/>
          <w:szCs w:val="32"/>
          <w:lang w:val="en-US" w:eastAsia="zh-CN"/>
        </w:rPr>
        <w:t>在教育局预算中。高中</w:t>
      </w:r>
      <w:r>
        <w:rPr>
          <w:rFonts w:hint="eastAsia" w:ascii="仿宋" w:hAnsi="仿宋" w:eastAsia="仿宋" w:cs="仿宋"/>
          <w:color w:val="000000"/>
          <w:sz w:val="32"/>
          <w:szCs w:val="32"/>
        </w:rPr>
        <w:t>预算支出</w:t>
      </w:r>
      <w:r>
        <w:rPr>
          <w:rFonts w:hint="eastAsia" w:ascii="仿宋" w:hAnsi="仿宋" w:eastAsia="仿宋" w:cs="仿宋"/>
          <w:color w:val="000000"/>
          <w:sz w:val="32"/>
          <w:szCs w:val="32"/>
          <w:lang w:val="en-US" w:eastAsia="zh-CN"/>
        </w:rPr>
        <w:t>721.49</w:t>
      </w:r>
      <w:r>
        <w:rPr>
          <w:rFonts w:hint="eastAsia" w:ascii="仿宋" w:hAnsi="仿宋" w:eastAsia="仿宋" w:cs="仿宋"/>
          <w:color w:val="000000"/>
          <w:sz w:val="32"/>
          <w:szCs w:val="32"/>
        </w:rPr>
        <w:t xml:space="preserve">万元，其中人员经费 </w:t>
      </w:r>
      <w:r>
        <w:rPr>
          <w:rFonts w:hint="eastAsia" w:ascii="仿宋" w:hAnsi="仿宋" w:eastAsia="仿宋" w:cs="仿宋"/>
          <w:color w:val="000000"/>
          <w:sz w:val="32"/>
          <w:szCs w:val="32"/>
          <w:lang w:val="en-US" w:eastAsia="zh-CN"/>
        </w:rPr>
        <w:t>666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日常公用经费</w:t>
      </w:r>
      <w:r>
        <w:rPr>
          <w:rFonts w:hint="eastAsia" w:ascii="仿宋" w:hAnsi="仿宋" w:eastAsia="仿宋" w:cs="仿宋"/>
          <w:color w:val="000000"/>
          <w:sz w:val="32"/>
          <w:szCs w:val="32"/>
          <w:lang w:val="en-US" w:eastAsia="zh-CN"/>
        </w:rPr>
        <w:t>55.49</w:t>
      </w:r>
      <w:r>
        <w:rPr>
          <w:rFonts w:hint="eastAsia" w:ascii="仿宋" w:hAnsi="仿宋" w:eastAsia="仿宋" w:cs="仿宋"/>
          <w:color w:val="000000"/>
          <w:sz w:val="32"/>
          <w:szCs w:val="32"/>
        </w:rPr>
        <w:t xml:space="preserve"> 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项目支出38.5万元</w:t>
      </w:r>
      <w:r>
        <w:rPr>
          <w:rFonts w:hint="eastAsia" w:ascii="仿宋" w:hAnsi="仿宋" w:eastAsia="仿宋" w:cs="仿宋"/>
          <w:color w:val="000000"/>
          <w:sz w:val="32"/>
          <w:szCs w:val="32"/>
        </w:rPr>
        <w:t>。</w:t>
      </w:r>
    </w:p>
    <w:p>
      <w:pPr>
        <w:spacing w:beforeLines="0" w:afterLines="0" w:line="240" w:lineRule="auto"/>
        <w:ind w:firstLine="643" w:firstLineChars="200"/>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比上年增减情况</w:t>
      </w:r>
    </w:p>
    <w:p>
      <w:pPr>
        <w:spacing w:beforeLines="0" w:afterLines="0" w:line="240" w:lineRule="auto"/>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初中</w:t>
      </w:r>
      <w:r>
        <w:rPr>
          <w:rFonts w:hint="eastAsia" w:ascii="仿宋" w:hAnsi="仿宋" w:eastAsia="仿宋" w:cs="仿宋"/>
          <w:color w:val="000000"/>
          <w:sz w:val="32"/>
          <w:szCs w:val="32"/>
        </w:rPr>
        <w:t>预算</w:t>
      </w:r>
      <w:r>
        <w:rPr>
          <w:rFonts w:hint="eastAsia" w:ascii="仿宋" w:hAnsi="仿宋" w:eastAsia="仿宋" w:cs="仿宋"/>
          <w:color w:val="000000"/>
          <w:sz w:val="32"/>
          <w:szCs w:val="32"/>
          <w:lang w:val="en-US" w:eastAsia="zh-CN"/>
        </w:rPr>
        <w:t>收支安排</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2548.51</w:t>
      </w:r>
      <w:r>
        <w:rPr>
          <w:rFonts w:hint="eastAsia" w:ascii="仿宋" w:hAnsi="仿宋" w:eastAsia="仿宋" w:cs="仿宋"/>
          <w:color w:val="000000"/>
          <w:sz w:val="32"/>
          <w:szCs w:val="32"/>
        </w:rPr>
        <w:t xml:space="preserve"> 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比2020年减少205.25万元，原因为2021年区本级日常公用经费预算大大减少，只保留党组织活动经费，离退休干部公用经费和特需经费；人员减少，人员经费减少。</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高中</w:t>
      </w:r>
      <w:r>
        <w:rPr>
          <w:rFonts w:hint="eastAsia" w:ascii="仿宋" w:hAnsi="仿宋" w:eastAsia="仿宋" w:cs="仿宋"/>
          <w:color w:val="000000"/>
          <w:sz w:val="32"/>
          <w:szCs w:val="32"/>
        </w:rPr>
        <w:t>预算</w:t>
      </w:r>
      <w:r>
        <w:rPr>
          <w:rFonts w:hint="eastAsia" w:ascii="仿宋" w:hAnsi="仿宋" w:eastAsia="仿宋" w:cs="仿宋"/>
          <w:color w:val="000000"/>
          <w:sz w:val="32"/>
          <w:szCs w:val="32"/>
          <w:lang w:val="en-US" w:eastAsia="zh-CN"/>
        </w:rPr>
        <w:t>收支安排</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759.99</w:t>
      </w:r>
      <w:r>
        <w:rPr>
          <w:rFonts w:hint="eastAsia" w:ascii="仿宋" w:hAnsi="仿宋" w:eastAsia="仿宋" w:cs="仿宋"/>
          <w:color w:val="000000"/>
          <w:sz w:val="32"/>
          <w:szCs w:val="32"/>
        </w:rPr>
        <w:t xml:space="preserve"> 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比2020年减少20.3万元，原因为2021年人员经费减少。</w:t>
      </w:r>
    </w:p>
    <w:p>
      <w:pPr>
        <w:spacing w:beforeLines="0" w:afterLines="0" w:line="240" w:lineRule="auto"/>
        <w:ind w:firstLine="643" w:firstLineChars="200"/>
        <w:jc w:val="left"/>
        <w:rPr>
          <w:rFonts w:hint="eastAsia" w:ascii="黑体" w:hAnsi="黑体" w:eastAsia="黑体" w:cs="Times New Roman"/>
          <w:b/>
          <w:bCs/>
          <w:kern w:val="44"/>
          <w:sz w:val="32"/>
          <w:szCs w:val="32"/>
          <w:lang w:val="en-US" w:eastAsia="zh-CN" w:bidi="ar-SA"/>
        </w:rPr>
      </w:pPr>
      <w:r>
        <w:rPr>
          <w:rFonts w:hint="eastAsia" w:ascii="黑体" w:hAnsi="黑体" w:eastAsia="黑体" w:cs="Times New Roman"/>
          <w:b/>
          <w:bCs/>
          <w:kern w:val="44"/>
          <w:sz w:val="32"/>
          <w:szCs w:val="32"/>
          <w:lang w:val="en-US" w:eastAsia="zh-CN" w:bidi="ar-SA"/>
        </w:rPr>
        <w:t>三、机关运行经费安排情况</w:t>
      </w:r>
    </w:p>
    <w:p>
      <w:pPr>
        <w:pStyle w:val="10"/>
      </w:pPr>
      <w:r>
        <w:rPr>
          <w:rFonts w:hint="eastAsia" w:ascii="仿宋" w:hAnsi="仿宋" w:eastAsia="仿宋" w:cs="仿宋"/>
          <w:color w:val="000000"/>
          <w:kern w:val="2"/>
          <w:sz w:val="32"/>
          <w:szCs w:val="32"/>
          <w:lang w:val="en-US" w:eastAsia="zh-CN" w:bidi="ar-SA"/>
        </w:rPr>
        <w:t>石家庄市第四十九中学2021年机关运行经费共计安排0万元。</w:t>
      </w:r>
    </w:p>
    <w:p>
      <w:pPr>
        <w:spacing w:beforeLines="0" w:afterLines="0" w:line="240" w:lineRule="auto"/>
        <w:ind w:firstLine="643" w:firstLineChars="200"/>
        <w:jc w:val="left"/>
        <w:rPr>
          <w:rFonts w:hint="eastAsia" w:ascii="黑体" w:hAnsi="黑体" w:eastAsia="黑体" w:cs="Times New Roman"/>
          <w:b/>
          <w:bCs/>
          <w:kern w:val="44"/>
          <w:sz w:val="32"/>
          <w:szCs w:val="32"/>
          <w:lang w:val="en-US" w:eastAsia="zh-CN" w:bidi="ar-SA"/>
        </w:rPr>
      </w:pPr>
      <w:r>
        <w:rPr>
          <w:rFonts w:hint="eastAsia" w:ascii="黑体" w:hAnsi="黑体" w:eastAsia="黑体" w:cs="Times New Roman"/>
          <w:b/>
          <w:bCs/>
          <w:kern w:val="44"/>
          <w:sz w:val="32"/>
          <w:szCs w:val="32"/>
          <w:lang w:val="en-US" w:eastAsia="zh-CN" w:bidi="ar-SA"/>
        </w:rPr>
        <w:t>四、财政拨款“三公”经费预算情况及增减变化原因</w:t>
      </w:r>
    </w:p>
    <w:p>
      <w:pPr>
        <w:pStyle w:val="1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2021年，我单位财政拨款“三公”经费预算安排2万元，其中：因公出国（境）费0万元；公务用车购置及运维费2万元（其中：公务用车购置费0万元，公务用车运行维护费2万元）；公务接待费0万元。与2021年相比“三公”经费预算减少1.5万元，原因为2021年预算未安排因公出国（境）费。其中因公出国（境）费与上年相比减少1.5万元，原因为2021年预算未安排因公出国（境）费。；公务用车购置及运维费与上年相比持平，无增减变化；公务接待费与上年相比持平，无增减变化。</w:t>
      </w:r>
    </w:p>
    <w:p>
      <w:pPr>
        <w:spacing w:beforeLines="0" w:afterLines="0" w:line="240" w:lineRule="auto"/>
        <w:ind w:firstLine="643" w:firstLineChars="200"/>
        <w:jc w:val="left"/>
        <w:rPr>
          <w:rFonts w:hint="eastAsia" w:ascii="黑体" w:hAnsi="黑体" w:eastAsia="黑体" w:cs="Times New Roman"/>
          <w:b/>
          <w:bCs/>
          <w:kern w:val="44"/>
          <w:sz w:val="32"/>
          <w:szCs w:val="32"/>
          <w:lang w:val="en-US" w:eastAsia="zh-CN" w:bidi="ar-SA"/>
        </w:rPr>
      </w:pPr>
      <w:r>
        <w:rPr>
          <w:rFonts w:hint="eastAsia" w:ascii="黑体" w:hAnsi="黑体" w:eastAsia="黑体" w:cs="Times New Roman"/>
          <w:b/>
          <w:bCs/>
          <w:kern w:val="44"/>
          <w:sz w:val="32"/>
          <w:szCs w:val="32"/>
          <w:lang w:val="en-US" w:eastAsia="zh-CN" w:bidi="ar-SA"/>
        </w:rPr>
        <w:t>五、政府采购预算情况</w:t>
      </w:r>
    </w:p>
    <w:p>
      <w:pPr>
        <w:spacing w:beforeLines="0" w:afterLines="0" w:line="240" w:lineRule="auto"/>
        <w:ind w:firstLine="640" w:firstLineChars="200"/>
        <w:jc w:val="left"/>
        <w:rPr>
          <w:rFonts w:hint="eastAsia" w:ascii="仿宋" w:hAnsi="仿宋" w:eastAsia="仿宋" w:cs="仿宋"/>
          <w:color w:val="000000"/>
          <w:kern w:val="2"/>
          <w:sz w:val="32"/>
          <w:szCs w:val="32"/>
          <w:lang w:val="en-US" w:eastAsia="zh-CN" w:bidi="ar-SA"/>
        </w:rPr>
      </w:pPr>
      <w:r>
        <w:rPr>
          <w:rFonts w:hint="default" w:ascii="仿宋" w:hAnsi="仿宋" w:eastAsia="仿宋" w:cs="仿宋"/>
          <w:color w:val="000000"/>
          <w:kern w:val="2"/>
          <w:sz w:val="32"/>
          <w:szCs w:val="32"/>
          <w:lang w:val="en-US" w:eastAsia="zh-CN" w:bidi="ar-SA"/>
        </w:rPr>
        <w:t>2021</w:t>
      </w:r>
      <w:r>
        <w:rPr>
          <w:rFonts w:hint="eastAsia" w:ascii="仿宋" w:hAnsi="仿宋" w:eastAsia="仿宋" w:cs="仿宋"/>
          <w:color w:val="000000"/>
          <w:kern w:val="2"/>
          <w:sz w:val="32"/>
          <w:szCs w:val="32"/>
          <w:lang w:val="en-US" w:eastAsia="zh-CN" w:bidi="ar-SA"/>
        </w:rPr>
        <w:t>年我单位日常公用经费无政府采购预算。</w:t>
      </w:r>
    </w:p>
    <w:p>
      <w:pPr>
        <w:spacing w:beforeLines="0" w:afterLines="0" w:line="240" w:lineRule="auto"/>
        <w:ind w:firstLine="643" w:firstLineChars="200"/>
        <w:jc w:val="left"/>
        <w:rPr>
          <w:rFonts w:hint="eastAsia" w:ascii="黑体" w:hAnsi="黑体" w:eastAsia="黑体" w:cs="Times New Roman"/>
          <w:b/>
          <w:bCs/>
          <w:kern w:val="44"/>
          <w:sz w:val="32"/>
          <w:szCs w:val="32"/>
          <w:lang w:val="en-US" w:eastAsia="zh-CN" w:bidi="ar-SA"/>
        </w:rPr>
      </w:pPr>
      <w:r>
        <w:rPr>
          <w:rFonts w:hint="eastAsia" w:ascii="黑体" w:hAnsi="黑体" w:eastAsia="黑体" w:cs="Times New Roman"/>
          <w:b/>
          <w:bCs/>
          <w:kern w:val="44"/>
          <w:sz w:val="32"/>
          <w:szCs w:val="32"/>
          <w:lang w:val="en-US" w:eastAsia="zh-CN" w:bidi="ar-SA"/>
        </w:rPr>
        <w:t>六、国有资产信息</w:t>
      </w:r>
    </w:p>
    <w:p>
      <w:pPr>
        <w:spacing w:beforeLines="0" w:afterLines="0" w:line="240" w:lineRule="auto"/>
        <w:ind w:firstLine="640" w:firstLineChars="200"/>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石家庄市第四十九中学上年末固定资产金额为3293.5302万元</w:t>
      </w:r>
      <w:bookmarkStart w:id="0" w:name="_GoBack"/>
      <w:bookmarkEnd w:id="0"/>
      <w:r>
        <w:rPr>
          <w:rFonts w:hint="eastAsia" w:ascii="仿宋" w:hAnsi="仿宋" w:eastAsia="仿宋" w:cs="仿宋"/>
          <w:color w:val="000000"/>
          <w:kern w:val="2"/>
          <w:sz w:val="32"/>
          <w:szCs w:val="32"/>
          <w:lang w:val="en-US" w:eastAsia="zh-CN" w:bidi="ar-SA"/>
        </w:rPr>
        <w:t>。</w:t>
      </w:r>
    </w:p>
    <w:p>
      <w:pPr>
        <w:spacing w:before="0" w:after="0" w:line="500" w:lineRule="exact"/>
        <w:ind w:firstLine="560"/>
        <w:jc w:val="left"/>
        <w:outlineLvl w:val="9"/>
        <w:rPr>
          <w:rFonts w:hint="eastAsia" w:ascii="仿宋" w:hAnsi="仿宋" w:eastAsia="仿宋" w:cs="仿宋"/>
          <w:b w:val="0"/>
          <w:color w:val="000000"/>
          <w:sz w:val="32"/>
          <w:szCs w:val="32"/>
          <w:lang w:val="en-US" w:eastAsia="zh-CN"/>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11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13"/>
        <w:gridCol w:w="3713"/>
        <w:gridCol w:w="37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0" w:hRule="atLeast"/>
          <w:tblHeader/>
          <w:jc w:val="center"/>
        </w:trPr>
        <w:tc>
          <w:tcPr>
            <w:tcW w:w="3713" w:type="dxa"/>
            <w:tcBorders>
              <w:top w:val="single" w:color="FFFFFF" w:sz="6" w:space="0"/>
              <w:left w:val="single" w:color="FFFFFF" w:sz="6" w:space="0"/>
              <w:right w:val="single" w:color="FFFFFF" w:sz="6" w:space="0"/>
            </w:tcBorders>
            <w:vAlign w:val="center"/>
          </w:tcPr>
          <w:p>
            <w:pPr>
              <w:pStyle w:val="13"/>
              <w:rPr>
                <w:rFonts w:hint="default" w:eastAsia="方正小标宋_GBK"/>
                <w:lang w:val="en-US" w:eastAsia="zh-CN"/>
              </w:rPr>
            </w:pPr>
            <w:r>
              <w:rPr>
                <w:rFonts w:hint="eastAsia"/>
                <w:highlight w:val="none"/>
                <w:lang w:val="en-US" w:eastAsia="zh-CN"/>
              </w:rPr>
              <w:t>360025 石家庄市第四十九中学</w:t>
            </w:r>
          </w:p>
        </w:tc>
        <w:tc>
          <w:tcPr>
            <w:tcW w:w="7426" w:type="dxa"/>
            <w:gridSpan w:val="2"/>
            <w:tcBorders>
              <w:top w:val="single" w:color="FFFFFF" w:sz="6" w:space="0"/>
              <w:left w:val="single" w:color="FFFFFF" w:sz="6" w:space="0"/>
              <w:right w:val="single" w:color="FFFFFF" w:sz="6" w:space="0"/>
            </w:tcBorders>
            <w:vAlign w:val="center"/>
          </w:tcPr>
          <w:p>
            <w:pPr>
              <w:pStyle w:val="14"/>
            </w:pPr>
            <w:r>
              <w:t>截止时间：202</w:t>
            </w:r>
            <w:r>
              <w:rPr>
                <w:rFonts w:hint="default"/>
                <w:lang w:val="en-US"/>
              </w:rPr>
              <w:t>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0" w:hRule="atLeast"/>
          <w:tblHeader/>
          <w:jc w:val="center"/>
        </w:trPr>
        <w:tc>
          <w:tcPr>
            <w:tcW w:w="3713" w:type="dxa"/>
            <w:vAlign w:val="center"/>
          </w:tcPr>
          <w:p>
            <w:pPr>
              <w:pStyle w:val="7"/>
            </w:pPr>
            <w:r>
              <w:t>项   目</w:t>
            </w:r>
          </w:p>
        </w:tc>
        <w:tc>
          <w:tcPr>
            <w:tcW w:w="3713" w:type="dxa"/>
            <w:vAlign w:val="center"/>
          </w:tcPr>
          <w:p>
            <w:pPr>
              <w:pStyle w:val="7"/>
            </w:pPr>
            <w:r>
              <w:t>数量</w:t>
            </w:r>
          </w:p>
        </w:tc>
        <w:tc>
          <w:tcPr>
            <w:tcW w:w="3713" w:type="dxa"/>
            <w:vAlign w:val="center"/>
          </w:tcPr>
          <w:p>
            <w:pPr>
              <w:pStyle w:val="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jc w:val="center"/>
        </w:trPr>
        <w:tc>
          <w:tcPr>
            <w:tcW w:w="3713" w:type="dxa"/>
            <w:vAlign w:val="center"/>
          </w:tcPr>
          <w:p>
            <w:pPr>
              <w:jc w:val="center"/>
            </w:pPr>
            <w:r>
              <w:rPr>
                <w:rFonts w:eastAsia="仿宋"/>
                <w:sz w:val="22"/>
              </w:rPr>
              <w:t>资产总额</w:t>
            </w:r>
          </w:p>
        </w:tc>
        <w:tc>
          <w:tcPr>
            <w:tcW w:w="3713" w:type="dxa"/>
            <w:vAlign w:val="center"/>
          </w:tcPr>
          <w:p>
            <w:pPr>
              <w:jc w:val="center"/>
            </w:pPr>
            <w:r>
              <w:rPr>
                <w:rFonts w:eastAsia="仿宋"/>
                <w:sz w:val="22"/>
              </w:rPr>
              <w:t>——</w:t>
            </w:r>
          </w:p>
        </w:tc>
        <w:tc>
          <w:tcPr>
            <w:tcW w:w="3713" w:type="dxa"/>
            <w:vAlign w:val="center"/>
          </w:tcPr>
          <w:p>
            <w:pPr>
              <w:jc w:val="center"/>
              <w:rPr>
                <w:rFonts w:hint="default" w:eastAsiaTheme="minorEastAsia"/>
                <w:lang w:val="en-US" w:eastAsia="zh-CN"/>
              </w:rPr>
            </w:pPr>
            <w:r>
              <w:rPr>
                <w:rFonts w:hint="default"/>
                <w:lang w:val="en-US" w:eastAsia="zh-CN"/>
              </w:rPr>
              <w:t>3293.5302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jc w:val="center"/>
        </w:trPr>
        <w:tc>
          <w:tcPr>
            <w:tcW w:w="3713" w:type="dxa"/>
            <w:vAlign w:val="center"/>
          </w:tcPr>
          <w:p>
            <w:r>
              <w:rPr>
                <w:rFonts w:eastAsia="仿宋"/>
                <w:sz w:val="22"/>
              </w:rPr>
              <w:t>1、房屋（平方米）</w:t>
            </w:r>
          </w:p>
        </w:tc>
        <w:tc>
          <w:tcPr>
            <w:tcW w:w="3713" w:type="dxa"/>
            <w:vAlign w:val="center"/>
          </w:tcPr>
          <w:p>
            <w:pPr>
              <w:jc w:val="center"/>
              <w:rPr>
                <w:rFonts w:hint="default" w:eastAsiaTheme="minorEastAsia"/>
                <w:lang w:val="en-US" w:eastAsia="zh-CN"/>
              </w:rPr>
            </w:pPr>
            <w:r>
              <w:rPr>
                <w:rFonts w:hint="eastAsia"/>
                <w:lang w:val="en-US" w:eastAsia="zh-CN"/>
              </w:rPr>
              <w:t>11554</w:t>
            </w:r>
          </w:p>
        </w:tc>
        <w:tc>
          <w:tcPr>
            <w:tcW w:w="3713" w:type="dxa"/>
            <w:vAlign w:val="center"/>
          </w:tcPr>
          <w:p>
            <w:pPr>
              <w:jc w:val="center"/>
              <w:rPr>
                <w:rFonts w:hint="default" w:eastAsiaTheme="minorEastAsia"/>
                <w:lang w:val="en-US" w:eastAsia="zh-CN"/>
              </w:rPr>
            </w:pPr>
            <w:r>
              <w:rPr>
                <w:rFonts w:hint="eastAsia"/>
                <w:lang w:val="en-US" w:eastAsia="zh-CN"/>
              </w:rPr>
              <w:t>1835.0</w:t>
            </w:r>
            <w:r>
              <w:rPr>
                <w:rFonts w:hint="default"/>
                <w:lang w:val="en-US" w:eastAsia="zh-CN"/>
              </w:rPr>
              <w:t>15617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jc w:val="center"/>
        </w:trPr>
        <w:tc>
          <w:tcPr>
            <w:tcW w:w="3713" w:type="dxa"/>
            <w:vAlign w:val="center"/>
          </w:tcPr>
          <w:p>
            <w:r>
              <w:rPr>
                <w:rFonts w:eastAsia="仿宋"/>
                <w:sz w:val="22"/>
              </w:rPr>
              <w:t>其中：办公用房（平方米）</w:t>
            </w:r>
          </w:p>
        </w:tc>
        <w:tc>
          <w:tcPr>
            <w:tcW w:w="3713" w:type="dxa"/>
            <w:vAlign w:val="center"/>
          </w:tcPr>
          <w:p>
            <w:pPr>
              <w:jc w:val="center"/>
              <w:rPr>
                <w:rFonts w:hint="default" w:eastAsiaTheme="minorEastAsia"/>
                <w:lang w:val="en-US" w:eastAsia="zh-CN"/>
              </w:rPr>
            </w:pPr>
            <w:r>
              <w:rPr>
                <w:rFonts w:hint="eastAsia"/>
                <w:lang w:val="en-US" w:eastAsia="zh-CN"/>
              </w:rPr>
              <w:t>11554</w:t>
            </w:r>
          </w:p>
        </w:tc>
        <w:tc>
          <w:tcPr>
            <w:tcW w:w="3713" w:type="dxa"/>
            <w:vAlign w:val="center"/>
          </w:tcPr>
          <w:p>
            <w:pPr>
              <w:jc w:val="center"/>
              <w:rPr>
                <w:rFonts w:hint="default" w:eastAsiaTheme="minorEastAsia"/>
                <w:lang w:val="en-US" w:eastAsia="zh-CN"/>
              </w:rPr>
            </w:pPr>
            <w:r>
              <w:rPr>
                <w:rFonts w:hint="eastAsia"/>
                <w:lang w:val="en-US" w:eastAsia="zh-CN"/>
              </w:rPr>
              <w:t>1835.0</w:t>
            </w:r>
            <w:r>
              <w:rPr>
                <w:rFonts w:hint="default"/>
                <w:lang w:val="en-US" w:eastAsia="zh-CN"/>
              </w:rPr>
              <w:t>15617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jc w:val="center"/>
        </w:trPr>
        <w:tc>
          <w:tcPr>
            <w:tcW w:w="3713" w:type="dxa"/>
            <w:vAlign w:val="center"/>
          </w:tcPr>
          <w:p>
            <w:r>
              <w:rPr>
                <w:rFonts w:eastAsia="仿宋"/>
                <w:sz w:val="22"/>
              </w:rPr>
              <w:t>2、车辆（台、辆）</w:t>
            </w:r>
          </w:p>
        </w:tc>
        <w:tc>
          <w:tcPr>
            <w:tcW w:w="3713" w:type="dxa"/>
            <w:vAlign w:val="center"/>
          </w:tcPr>
          <w:p>
            <w:pPr>
              <w:jc w:val="center"/>
              <w:rPr>
                <w:rFonts w:hint="eastAsia" w:eastAsiaTheme="minorEastAsia"/>
                <w:lang w:val="en-US" w:eastAsia="zh-CN"/>
              </w:rPr>
            </w:pPr>
            <w:r>
              <w:rPr>
                <w:rFonts w:hint="eastAsia"/>
                <w:lang w:val="en-US" w:eastAsia="zh-CN"/>
              </w:rPr>
              <w:t>1</w:t>
            </w:r>
          </w:p>
        </w:tc>
        <w:tc>
          <w:tcPr>
            <w:tcW w:w="3713" w:type="dxa"/>
            <w:vAlign w:val="center"/>
          </w:tcPr>
          <w:p>
            <w:pPr>
              <w:jc w:val="center"/>
              <w:rPr>
                <w:rFonts w:hint="default" w:eastAsiaTheme="minorEastAsia"/>
                <w:lang w:val="en-US" w:eastAsia="zh-CN"/>
              </w:rPr>
            </w:pPr>
            <w:r>
              <w:rPr>
                <w:rFonts w:hint="eastAsia"/>
                <w:lang w:val="en-US" w:eastAsia="zh-CN"/>
              </w:rPr>
              <w:t>12.98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jc w:val="center"/>
        </w:trPr>
        <w:tc>
          <w:tcPr>
            <w:tcW w:w="3713" w:type="dxa"/>
            <w:vAlign w:val="center"/>
          </w:tcPr>
          <w:p>
            <w:r>
              <w:rPr>
                <w:rFonts w:eastAsia="仿宋"/>
                <w:sz w:val="22"/>
              </w:rPr>
              <w:t>3、单价在20万元以上设备</w:t>
            </w:r>
          </w:p>
        </w:tc>
        <w:tc>
          <w:tcPr>
            <w:tcW w:w="3713" w:type="dxa"/>
            <w:vAlign w:val="center"/>
          </w:tcPr>
          <w:p>
            <w:pPr>
              <w:jc w:val="center"/>
              <w:rPr>
                <w:rFonts w:hint="default" w:eastAsiaTheme="minorEastAsia"/>
                <w:lang w:val="en-US" w:eastAsia="zh-CN"/>
              </w:rPr>
            </w:pPr>
            <w:r>
              <w:rPr>
                <w:rFonts w:hint="eastAsia"/>
                <w:lang w:val="en-US" w:eastAsia="zh-CN"/>
              </w:rPr>
              <w:t>7</w:t>
            </w:r>
          </w:p>
        </w:tc>
        <w:tc>
          <w:tcPr>
            <w:tcW w:w="3713" w:type="dxa"/>
            <w:vAlign w:val="center"/>
          </w:tcPr>
          <w:p>
            <w:pPr>
              <w:jc w:val="center"/>
              <w:rPr>
                <w:rFonts w:hint="default" w:eastAsiaTheme="minorEastAsia"/>
                <w:lang w:val="en-US" w:eastAsia="zh-CN"/>
              </w:rPr>
            </w:pPr>
            <w:r>
              <w:rPr>
                <w:rFonts w:hint="eastAsia"/>
                <w:lang w:val="en-US" w:eastAsia="zh-CN"/>
              </w:rPr>
              <w:t>287.94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jc w:val="center"/>
        </w:trPr>
        <w:tc>
          <w:tcPr>
            <w:tcW w:w="3713" w:type="dxa"/>
            <w:vAlign w:val="center"/>
          </w:tcPr>
          <w:p>
            <w:r>
              <w:rPr>
                <w:rFonts w:eastAsia="仿宋"/>
                <w:sz w:val="22"/>
              </w:rPr>
              <w:t>4、其他固定资产</w:t>
            </w:r>
          </w:p>
        </w:tc>
        <w:tc>
          <w:tcPr>
            <w:tcW w:w="3713" w:type="dxa"/>
            <w:vAlign w:val="center"/>
          </w:tcPr>
          <w:p>
            <w:pPr>
              <w:jc w:val="center"/>
            </w:pPr>
            <w:r>
              <w:rPr>
                <w:rFonts w:eastAsia="仿宋"/>
                <w:sz w:val="22"/>
              </w:rPr>
              <w:t>——</w:t>
            </w:r>
          </w:p>
        </w:tc>
        <w:tc>
          <w:tcPr>
            <w:tcW w:w="3713" w:type="dxa"/>
            <w:vAlign w:val="center"/>
          </w:tcPr>
          <w:p>
            <w:pPr>
              <w:jc w:val="center"/>
              <w:rPr>
                <w:rFonts w:hint="default" w:eastAsiaTheme="minorEastAsia"/>
                <w:lang w:val="en-US" w:eastAsia="zh-CN"/>
              </w:rPr>
            </w:pPr>
            <w:r>
              <w:rPr>
                <w:rFonts w:hint="default"/>
                <w:lang w:val="en-US" w:eastAsia="zh-CN"/>
              </w:rPr>
              <w:t>1157.594583</w:t>
            </w:r>
          </w:p>
        </w:tc>
      </w:tr>
    </w:tbl>
    <w:p>
      <w:pPr>
        <w:spacing w:beforeLines="0" w:afterLines="0" w:line="240" w:lineRule="auto"/>
        <w:jc w:val="left"/>
        <w:rPr>
          <w:rFonts w:hint="eastAsia" w:ascii="黑体" w:hAnsi="黑体" w:eastAsia="黑体" w:cs="Times New Roman"/>
          <w:b/>
          <w:bCs/>
          <w:kern w:val="44"/>
          <w:sz w:val="32"/>
          <w:szCs w:val="32"/>
          <w:lang w:val="en-US" w:eastAsia="zh-CN" w:bidi="ar-SA"/>
        </w:rPr>
      </w:pPr>
      <w:r>
        <w:rPr>
          <w:rFonts w:hint="eastAsia" w:ascii="黑体" w:hAnsi="黑体" w:eastAsia="黑体" w:cs="Times New Roman"/>
          <w:b/>
          <w:bCs/>
          <w:kern w:val="44"/>
          <w:sz w:val="32"/>
          <w:szCs w:val="32"/>
          <w:lang w:val="en-US" w:eastAsia="zh-CN" w:bidi="ar-SA"/>
        </w:rPr>
        <w:t>七、名词解释</w:t>
      </w:r>
    </w:p>
    <w:p>
      <w:pPr>
        <w:spacing w:beforeLines="0" w:afterLines="0" w:line="24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一般公共预算拨款收入：指区级财政当年拨付的资金。</w:t>
      </w:r>
    </w:p>
    <w:p>
      <w:pPr>
        <w:spacing w:beforeLines="0" w:afterLines="0" w:line="24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事业收入：指事业单位开展专业业务活动及辅助活动所取得的收入。</w:t>
      </w:r>
    </w:p>
    <w:p>
      <w:pPr>
        <w:spacing w:beforeLines="0" w:afterLines="0" w:line="24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其他收入：指除“一般公共预算拨款收入”、“事业收入”等以外的收入。主要是按规定动用的租房收入、存款利息收入等。</w:t>
      </w:r>
    </w:p>
    <w:p>
      <w:pPr>
        <w:spacing w:beforeLines="0" w:afterLines="0" w:line="24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基本支出：指为保障机构正常运转、完成日常工作任务而发生的人员支出和公用支出。</w:t>
      </w:r>
    </w:p>
    <w:p>
      <w:pPr>
        <w:spacing w:beforeLines="0" w:afterLines="0" w:line="24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项目支出：指在基本支出之外为完成特定行政任务和事业发展目标所发生的支出。</w:t>
      </w:r>
    </w:p>
    <w:p>
      <w:pPr>
        <w:spacing w:beforeLines="0" w:afterLines="0" w:line="24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三公”经费：纳入区级财政预算管理的“三公”经费，是指区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Lines="0" w:afterLines="0" w:line="24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上年结转：指以前年度尚未完成、结转到本年仍按原规定用途继续使用的资金。</w:t>
      </w:r>
    </w:p>
    <w:p>
      <w:pPr>
        <w:pStyle w:val="2"/>
        <w:rPr>
          <w:rFonts w:ascii="黑体" w:hAnsi="黑体" w:eastAsia="黑体" w:cs="Times New Roman"/>
          <w:sz w:val="32"/>
          <w:szCs w:val="32"/>
        </w:rPr>
      </w:pPr>
      <w:r>
        <w:rPr>
          <w:rFonts w:hint="eastAsia" w:ascii="黑体" w:hAnsi="黑体" w:eastAsia="黑体" w:cs="Times New Roman"/>
          <w:sz w:val="32"/>
          <w:szCs w:val="32"/>
          <w:lang w:val="en-US" w:eastAsia="zh-CN"/>
        </w:rPr>
        <w:t>八</w:t>
      </w:r>
      <w:r>
        <w:rPr>
          <w:rFonts w:hint="eastAsia" w:ascii="黑体" w:hAnsi="黑体" w:eastAsia="黑体" w:cs="Times New Roman"/>
          <w:sz w:val="32"/>
          <w:szCs w:val="32"/>
        </w:rPr>
        <w:t>、其他需要说明的事项</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我</w:t>
      </w:r>
      <w:r>
        <w:rPr>
          <w:rFonts w:hint="eastAsia" w:ascii="Times New Roman" w:hAnsi="Times New Roman" w:eastAsia="仿宋" w:cs="Times New Roman"/>
          <w:sz w:val="32"/>
          <w:szCs w:val="32"/>
          <w:lang w:val="en-US" w:eastAsia="zh-CN"/>
        </w:rPr>
        <w:t>单位</w:t>
      </w:r>
      <w:r>
        <w:rPr>
          <w:rFonts w:hint="eastAsia" w:ascii="Times New Roman" w:hAnsi="Times New Roman" w:eastAsia="仿宋" w:cs="Times New Roman"/>
          <w:sz w:val="32"/>
          <w:szCs w:val="32"/>
        </w:rPr>
        <w:t>无其他需要说明的事项。</w:t>
      </w:r>
    </w:p>
    <w:p>
      <w:pPr>
        <w:spacing w:beforeLines="0" w:afterLines="0" w:line="240" w:lineRule="auto"/>
        <w:ind w:firstLine="640" w:firstLineChars="200"/>
        <w:jc w:val="left"/>
        <w:rPr>
          <w:rFonts w:hint="eastAsia" w:ascii="仿宋" w:hAnsi="仿宋" w:eastAsia="仿宋" w:cs="仿宋"/>
          <w:color w:val="000000"/>
          <w:sz w:val="32"/>
          <w:szCs w:val="32"/>
        </w:rPr>
      </w:pPr>
    </w:p>
    <w:p>
      <w:pPr>
        <w:spacing w:beforeLines="0" w:afterLines="0" w:line="240" w:lineRule="auto"/>
        <w:ind w:firstLine="640" w:firstLineChars="200"/>
        <w:jc w:val="left"/>
        <w:rPr>
          <w:rFonts w:hint="eastAsia" w:ascii="仿宋" w:hAnsi="仿宋" w:eastAsia="仿宋" w:cs="仿宋"/>
          <w:color w:val="000000"/>
          <w:sz w:val="32"/>
          <w:szCs w:val="32"/>
          <w:lang w:val="en-US" w:eastAsia="zh-CN"/>
        </w:rPr>
      </w:pPr>
    </w:p>
    <w:p>
      <w:pPr>
        <w:spacing w:beforeLines="0" w:afterLines="0" w:line="240" w:lineRule="auto"/>
        <w:ind w:firstLine="640" w:firstLineChars="200"/>
        <w:jc w:val="left"/>
        <w:rPr>
          <w:rFonts w:hint="eastAsia" w:ascii="仿宋" w:hAnsi="仿宋" w:eastAsia="仿宋" w:cs="仿宋"/>
          <w:color w:val="000000"/>
          <w:sz w:val="32"/>
          <w:szCs w:val="32"/>
          <w:lang w:val="en-US" w:eastAsia="zh-CN"/>
        </w:rPr>
      </w:pPr>
    </w:p>
    <w:p>
      <w:pPr>
        <w:spacing w:beforeLines="0" w:afterLines="0" w:line="240" w:lineRule="auto"/>
        <w:ind w:firstLine="640" w:firstLineChars="200"/>
        <w:jc w:val="left"/>
        <w:rPr>
          <w:rFonts w:hint="eastAsia" w:ascii="仿宋" w:hAnsi="仿宋" w:eastAsia="仿宋" w:cs="仿宋"/>
          <w:color w:val="000000"/>
          <w:sz w:val="32"/>
          <w:szCs w:val="32"/>
          <w:lang w:val="en-US" w:eastAsia="zh-CN"/>
        </w:rPr>
      </w:pPr>
    </w:p>
    <w:p>
      <w:pPr>
        <w:spacing w:beforeLines="0" w:afterLines="0" w:line="240" w:lineRule="auto"/>
        <w:ind w:firstLine="640" w:firstLineChars="200"/>
        <w:jc w:val="left"/>
        <w:rPr>
          <w:rFonts w:hint="eastAsia" w:ascii="仿宋" w:hAnsi="仿宋" w:eastAsia="仿宋" w:cs="仿宋"/>
          <w:color w:val="000000"/>
          <w:sz w:val="32"/>
          <w:szCs w:val="32"/>
          <w:lang w:val="en-US" w:eastAsia="zh-CN"/>
        </w:rPr>
      </w:pPr>
    </w:p>
    <w:p>
      <w:pPr>
        <w:spacing w:beforeLines="0" w:afterLines="0" w:line="240" w:lineRule="auto"/>
        <w:ind w:firstLine="640" w:firstLineChars="200"/>
        <w:jc w:val="left"/>
        <w:rPr>
          <w:rFonts w:hint="eastAsia" w:ascii="仿宋" w:hAnsi="仿宋" w:eastAsia="仿宋" w:cs="仿宋"/>
          <w:color w:val="000000"/>
          <w:sz w:val="32"/>
          <w:szCs w:val="32"/>
          <w:lang w:val="en-US" w:eastAsia="zh-CN"/>
        </w:rPr>
      </w:pPr>
    </w:p>
    <w:p>
      <w:pPr>
        <w:spacing w:beforeLines="0" w:afterLines="0" w:line="240" w:lineRule="auto"/>
        <w:ind w:firstLine="640" w:firstLineChars="200"/>
        <w:jc w:val="left"/>
        <w:rPr>
          <w:rFonts w:hint="eastAsia" w:ascii="仿宋" w:hAnsi="仿宋" w:eastAsia="仿宋" w:cs="仿宋"/>
          <w:color w:val="000000"/>
          <w:sz w:val="32"/>
          <w:szCs w:val="32"/>
        </w:rPr>
      </w:pPr>
    </w:p>
    <w:p>
      <w:pPr>
        <w:spacing w:beforeLines="0" w:afterLines="0" w:line="240" w:lineRule="auto"/>
        <w:ind w:firstLine="640" w:firstLineChars="200"/>
        <w:jc w:val="left"/>
        <w:rPr>
          <w:rFonts w:hint="eastAsia" w:ascii="仿宋" w:hAnsi="仿宋" w:eastAsia="仿宋" w:cs="仿宋"/>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73EAE"/>
    <w:rsid w:val="023B09B4"/>
    <w:rsid w:val="026D3CD2"/>
    <w:rsid w:val="05981659"/>
    <w:rsid w:val="07065654"/>
    <w:rsid w:val="09197464"/>
    <w:rsid w:val="0A290798"/>
    <w:rsid w:val="0A62618B"/>
    <w:rsid w:val="0ACE561C"/>
    <w:rsid w:val="10A761B5"/>
    <w:rsid w:val="16043AE5"/>
    <w:rsid w:val="166E07C8"/>
    <w:rsid w:val="18462B98"/>
    <w:rsid w:val="18D17E7D"/>
    <w:rsid w:val="1C7A0E08"/>
    <w:rsid w:val="1DC229F4"/>
    <w:rsid w:val="23866D6A"/>
    <w:rsid w:val="24182DC7"/>
    <w:rsid w:val="28A71C8E"/>
    <w:rsid w:val="32DB45F6"/>
    <w:rsid w:val="3386083B"/>
    <w:rsid w:val="34DE4EC9"/>
    <w:rsid w:val="391D1D09"/>
    <w:rsid w:val="3BBD70EF"/>
    <w:rsid w:val="3C664FD0"/>
    <w:rsid w:val="3DC73EAE"/>
    <w:rsid w:val="417B2184"/>
    <w:rsid w:val="42E91B0C"/>
    <w:rsid w:val="43C62B39"/>
    <w:rsid w:val="4512351C"/>
    <w:rsid w:val="46234AC5"/>
    <w:rsid w:val="49EC06CF"/>
    <w:rsid w:val="53E63622"/>
    <w:rsid w:val="5F5847A4"/>
    <w:rsid w:val="5FFB2542"/>
    <w:rsid w:val="608B6527"/>
    <w:rsid w:val="60CE783B"/>
    <w:rsid w:val="643224D4"/>
    <w:rsid w:val="64B92A03"/>
    <w:rsid w:val="690A2903"/>
    <w:rsid w:val="698A11BD"/>
    <w:rsid w:val="6BB73C2E"/>
    <w:rsid w:val="6D3F520E"/>
    <w:rsid w:val="6F942193"/>
    <w:rsid w:val="70646A2C"/>
    <w:rsid w:val="70FE11C6"/>
    <w:rsid w:val="71CB11B0"/>
    <w:rsid w:val="73707BF4"/>
    <w:rsid w:val="796163E2"/>
    <w:rsid w:val="7A833354"/>
    <w:rsid w:val="7B8911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1"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table" w:styleId="5">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8">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character" w:customStyle="1" w:styleId="12">
    <w:name w:val="页码1"/>
    <w:qFormat/>
    <w:uiPriority w:val="0"/>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2021-03-16T01:58:00Z</dcterms:created>
  <dc:creator>25中梁</dc:creator>
  <cp:lastModifiedBy>Administrator</cp:lastModifiedBy>
  <dcterms:modified xsi:type="dcterms:W3CDTF">2022-09-08T07:13:55Z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B6126CFE47F744ED8F6A437BB95F0F4C</vt:lpwstr>
  </property>
</Properties>
</file>